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C82" w:rsidRDefault="00000000">
      <w:pPr>
        <w:pStyle w:val="1"/>
        <w:widowControl/>
        <w:spacing w:beforeAutospacing="0" w:afterAutospacing="0" w:line="440" w:lineRule="exact"/>
        <w:jc w:val="both"/>
        <w:rPr>
          <w:rFonts w:ascii="微软雅黑" w:eastAsia="微软雅黑" w:hAnsi="微软雅黑" w:cs="微软雅黑" w:hint="default"/>
          <w:color w:val="333333"/>
          <w:sz w:val="28"/>
          <w:szCs w:val="28"/>
        </w:rPr>
      </w:pPr>
      <w:r>
        <w:rPr>
          <w:rFonts w:ascii="微软雅黑" w:eastAsia="微软雅黑" w:hAnsi="微软雅黑" w:cs="微软雅黑"/>
          <w:color w:val="333333"/>
          <w:sz w:val="28"/>
          <w:szCs w:val="28"/>
        </w:rPr>
        <w:t>成都七中初中学校2023年国庆节教职工慰问品采购项目比选公告</w:t>
      </w:r>
    </w:p>
    <w:p w:rsidR="00D31C82" w:rsidRDefault="00D31C82">
      <w:pPr>
        <w:pStyle w:val="1"/>
        <w:widowControl/>
        <w:spacing w:beforeAutospacing="0" w:afterAutospacing="0" w:line="440" w:lineRule="exact"/>
        <w:jc w:val="both"/>
        <w:rPr>
          <w:rFonts w:ascii="仿宋" w:eastAsia="仿宋" w:hAnsi="仿宋" w:cs="仿宋" w:hint="default"/>
          <w:color w:val="2F2F2F"/>
          <w:sz w:val="21"/>
          <w:szCs w:val="21"/>
        </w:rPr>
      </w:pPr>
    </w:p>
    <w:p w:rsidR="00D31C82" w:rsidRDefault="00000000" w:rsidP="00B734F4">
      <w:pPr>
        <w:pStyle w:val="1"/>
        <w:widowControl/>
        <w:spacing w:beforeAutospacing="0" w:afterAutospacing="0" w:line="440" w:lineRule="exact"/>
        <w:ind w:firstLineChars="200" w:firstLine="428"/>
        <w:jc w:val="both"/>
        <w:rPr>
          <w:rFonts w:ascii="微软雅黑" w:eastAsia="微软雅黑" w:hAnsi="微软雅黑" w:cs="微软雅黑" w:hint="default"/>
          <w:color w:val="333333"/>
          <w:sz w:val="28"/>
          <w:szCs w:val="28"/>
        </w:rPr>
      </w:pPr>
      <w:r>
        <w:rPr>
          <w:rFonts w:ascii="仿宋" w:eastAsia="仿宋" w:hAnsi="仿宋" w:cs="仿宋"/>
          <w:color w:val="2F2F2F"/>
          <w:sz w:val="21"/>
          <w:szCs w:val="21"/>
        </w:rPr>
        <w:t>成都七中初中学校工会委员会拟通过公开市场比选采购方式采购一批国庆节教职工慰问品（生活必需品），如粮油、干杂，日用电器等，欢迎符合资质要求并能提供相应产品的供应商参与。</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一、项目说明</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本项目最高限价</w:t>
      </w:r>
      <w:r w:rsidR="00F55355">
        <w:rPr>
          <w:rFonts w:ascii="仿宋" w:eastAsia="仿宋" w:hAnsi="仿宋" w:cs="仿宋"/>
          <w:color w:val="2F2F2F"/>
          <w:sz w:val="21"/>
          <w:szCs w:val="21"/>
        </w:rPr>
        <w:t>804</w:t>
      </w:r>
      <w:r>
        <w:rPr>
          <w:rFonts w:ascii="仿宋" w:eastAsia="仿宋" w:hAnsi="仿宋" w:cs="仿宋" w:hint="eastAsia"/>
          <w:color w:val="2F2F2F"/>
          <w:sz w:val="21"/>
          <w:szCs w:val="21"/>
        </w:rPr>
        <w:t>00元</w:t>
      </w:r>
    </w:p>
    <w:tbl>
      <w:tblPr>
        <w:tblW w:w="5550" w:type="dxa"/>
        <w:tblCellMar>
          <w:left w:w="0" w:type="dxa"/>
          <w:right w:w="0" w:type="dxa"/>
        </w:tblCellMar>
        <w:tblLook w:val="04A0" w:firstRow="1" w:lastRow="0" w:firstColumn="1" w:lastColumn="0" w:noHBand="0" w:noVBand="1"/>
      </w:tblPr>
      <w:tblGrid>
        <w:gridCol w:w="1630"/>
        <w:gridCol w:w="1060"/>
        <w:gridCol w:w="820"/>
        <w:gridCol w:w="820"/>
        <w:gridCol w:w="1220"/>
      </w:tblGrid>
      <w:tr w:rsidR="00D31C82">
        <w:trPr>
          <w:trHeight w:val="251"/>
        </w:trPr>
        <w:tc>
          <w:tcPr>
            <w:tcW w:w="163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产品要求</w:t>
            </w:r>
          </w:p>
        </w:tc>
        <w:tc>
          <w:tcPr>
            <w:tcW w:w="106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数量</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单位</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525856">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预算单价</w:t>
            </w:r>
          </w:p>
        </w:tc>
        <w:tc>
          <w:tcPr>
            <w:tcW w:w="12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525856">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预算总价</w:t>
            </w:r>
          </w:p>
        </w:tc>
      </w:tr>
      <w:tr w:rsidR="00D31C82">
        <w:trPr>
          <w:trHeight w:val="370"/>
        </w:trPr>
        <w:tc>
          <w:tcPr>
            <w:tcW w:w="163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生活必需品</w:t>
            </w:r>
          </w:p>
        </w:tc>
        <w:tc>
          <w:tcPr>
            <w:tcW w:w="106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26</w:t>
            </w:r>
            <w:r w:rsidR="00525856">
              <w:rPr>
                <w:rFonts w:ascii="仿宋" w:eastAsia="仿宋" w:hAnsi="仿宋" w:cs="仿宋"/>
                <w:color w:val="000000"/>
                <w:sz w:val="21"/>
                <w:szCs w:val="21"/>
              </w:rPr>
              <w:t>8</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套</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300元</w:t>
            </w:r>
          </w:p>
        </w:tc>
        <w:tc>
          <w:tcPr>
            <w:tcW w:w="12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E766B5">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color w:val="000000"/>
                <w:sz w:val="21"/>
                <w:szCs w:val="21"/>
              </w:rPr>
              <w:t>804</w:t>
            </w:r>
            <w:r>
              <w:rPr>
                <w:rFonts w:ascii="仿宋" w:eastAsia="仿宋" w:hAnsi="仿宋" w:cs="仿宋" w:hint="eastAsia"/>
                <w:color w:val="000000"/>
                <w:sz w:val="21"/>
                <w:szCs w:val="21"/>
              </w:rPr>
              <w:t>00 元</w:t>
            </w:r>
          </w:p>
        </w:tc>
      </w:tr>
    </w:tbl>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二、供应商资格要求</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（一）具有独立承担民事责任的能力；</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（二）具有良好的商业信誉和健全的财务会计制度；</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（三）具有履行合同所必需的设备和专业技术能力；</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（四）有依法缴纳税收和社会保障资金的良好记录；</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（五）参加本次比选活动前三年内，在经营活动中没有重大违法记录；</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（六）法律、行政法规规定的其他条件。</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三、报价人须提供的资料</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1、报价表：需严格按附件格式填报。</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2、企业提供统一社会信用代码的营业执照；若为事业单位的提供法人证书、组织机构代码证。</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3、法定代表人身份证明书及身份证复印件，如有委托，请附上法定代表人授权委托书、委托代理人身份证复印件。</w:t>
      </w:r>
    </w:p>
    <w:p w:rsidR="00D31C82" w:rsidRDefault="00000000">
      <w:pPr>
        <w:rPr>
          <w:rFonts w:eastAsia="仿宋"/>
        </w:rPr>
      </w:pPr>
      <w:r>
        <w:rPr>
          <w:rFonts w:ascii="仿宋" w:eastAsia="仿宋" w:hAnsi="仿宋" w:cs="仿宋" w:hint="eastAsia"/>
          <w:color w:val="2F2F2F"/>
          <w:szCs w:val="21"/>
        </w:rPr>
        <w:t>4、</w:t>
      </w:r>
      <w:r>
        <w:rPr>
          <w:rFonts w:ascii="仿宋" w:eastAsia="仿宋" w:hAnsi="仿宋" w:cs="仿宋" w:hint="eastAsia"/>
          <w:color w:val="FF0000"/>
          <w:szCs w:val="21"/>
        </w:rPr>
        <w:t>关于资格要求中（二）-（五）要求的承诺函原件</w:t>
      </w:r>
      <w:r>
        <w:rPr>
          <w:rFonts w:ascii="仿宋" w:eastAsia="仿宋" w:hAnsi="仿宋" w:cs="仿宋" w:hint="eastAsia"/>
          <w:color w:val="2F2F2F"/>
          <w:szCs w:val="21"/>
        </w:rPr>
        <w:t>。</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5、质量保证、售后服务承诺条款。</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6、诚信经营承诺书。</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7、企业及服务团队简介。</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8、公司联系人、电话、电子邮箱、地址等。</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9、报价人认为需要提供的其他资料。</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特别说明：采购人将严格审查成交单位的资质，审查范围包括报价文件中所有资质的复印件。各供应商所提交方案，由评审组根据所供商品品牌、质量、报价等进行评审，择优选择。</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lastRenderedPageBreak/>
        <w:t>四、项目要求</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1、配置方案：商家提供的供货及配货方案合理并合乎要求，具有规定时间内提供标的货源的能力。</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2、价格优惠方案：商家有较好的优惠方案，并一次报出不得更改的供货价格，在货源标准相同的情况下，报价相对优惠，且提供定价凭证。</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3、供货方式及时间：商家应分别按照成都七中初中学校教职工提供的收货地址配送上门，并于2023年9月26日前完成交货，实物领用凭证有效期不少于一年。</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4、售后服务：商品若出现质量问题，应于3日内作出退换货处理，不拖延。</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五、文件制作、密封要求</w:t>
      </w:r>
    </w:p>
    <w:p w:rsidR="00D31C82" w:rsidRDefault="00000000">
      <w:pPr>
        <w:pStyle w:val="a5"/>
        <w:widowControl/>
        <w:spacing w:beforeAutospacing="0" w:afterAutospacing="0" w:line="440" w:lineRule="exact"/>
        <w:ind w:firstLineChars="200" w:firstLine="420"/>
        <w:jc w:val="both"/>
        <w:rPr>
          <w:rFonts w:ascii="仿宋" w:eastAsia="仿宋" w:hAnsi="仿宋" w:cs="仿宋"/>
          <w:color w:val="2F2F2F"/>
          <w:sz w:val="21"/>
          <w:szCs w:val="21"/>
        </w:rPr>
      </w:pPr>
      <w:r>
        <w:rPr>
          <w:rFonts w:ascii="仿宋" w:eastAsia="仿宋" w:hAnsi="仿宋" w:cs="仿宋" w:hint="eastAsia"/>
          <w:color w:val="2F2F2F"/>
          <w:sz w:val="21"/>
          <w:szCs w:val="21"/>
        </w:rPr>
        <w:t>报价人应提供报价文件正本一份，报价文件正本均应使用A4型纸打印，以上资料均需加盖报价人的鲜章。</w:t>
      </w:r>
    </w:p>
    <w:p w:rsidR="00D31C82" w:rsidRDefault="00000000">
      <w:pPr>
        <w:pStyle w:val="a5"/>
        <w:widowControl/>
        <w:spacing w:beforeAutospacing="0" w:afterAutospacing="0" w:line="440" w:lineRule="exact"/>
        <w:ind w:firstLineChars="200" w:firstLine="420"/>
        <w:jc w:val="both"/>
        <w:rPr>
          <w:rFonts w:ascii="仿宋" w:eastAsia="仿宋" w:hAnsi="仿宋" w:cs="仿宋"/>
          <w:color w:val="2F2F2F"/>
          <w:sz w:val="21"/>
          <w:szCs w:val="21"/>
        </w:rPr>
      </w:pPr>
      <w:r>
        <w:rPr>
          <w:rFonts w:ascii="仿宋" w:eastAsia="仿宋" w:hAnsi="仿宋" w:cs="仿宋" w:hint="eastAsia"/>
          <w:color w:val="2F2F2F"/>
          <w:sz w:val="21"/>
          <w:szCs w:val="21"/>
        </w:rPr>
        <w:t>报价文件的正本密封在一起，密封最外层应标明报价项目名称、报价人全称，并在密封处加盖报价人印章。</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六、报价截止时间及报价文件递交地点</w:t>
      </w:r>
    </w:p>
    <w:p w:rsidR="00D31C82" w:rsidRDefault="00000000">
      <w:pPr>
        <w:pStyle w:val="a5"/>
        <w:widowControl/>
        <w:spacing w:beforeAutospacing="0" w:afterAutospacing="0" w:line="440" w:lineRule="exact"/>
        <w:ind w:firstLineChars="200" w:firstLine="420"/>
        <w:jc w:val="both"/>
        <w:rPr>
          <w:rFonts w:ascii="仿宋" w:eastAsia="仿宋" w:hAnsi="仿宋" w:cs="仿宋"/>
          <w:color w:val="2F2F2F"/>
          <w:sz w:val="21"/>
          <w:szCs w:val="21"/>
        </w:rPr>
      </w:pPr>
      <w:r>
        <w:rPr>
          <w:rFonts w:ascii="仿宋" w:eastAsia="仿宋" w:hAnsi="仿宋" w:cs="仿宋" w:hint="eastAsia"/>
          <w:color w:val="2F2F2F"/>
          <w:sz w:val="21"/>
          <w:szCs w:val="21"/>
        </w:rPr>
        <w:t>请报价人于2023年9月2</w:t>
      </w:r>
      <w:r w:rsidR="00EF242D">
        <w:rPr>
          <w:rFonts w:ascii="仿宋" w:eastAsia="仿宋" w:hAnsi="仿宋" w:cs="仿宋"/>
          <w:color w:val="2F2F2F"/>
          <w:sz w:val="21"/>
          <w:szCs w:val="21"/>
        </w:rPr>
        <w:t>1</w:t>
      </w:r>
      <w:r>
        <w:rPr>
          <w:rFonts w:ascii="仿宋" w:eastAsia="仿宋" w:hAnsi="仿宋" w:cs="仿宋" w:hint="eastAsia"/>
          <w:color w:val="2F2F2F"/>
          <w:sz w:val="21"/>
          <w:szCs w:val="21"/>
        </w:rPr>
        <w:t>日（周</w:t>
      </w:r>
      <w:r w:rsidR="009F6E3C">
        <w:rPr>
          <w:rFonts w:ascii="仿宋" w:eastAsia="仿宋" w:hAnsi="仿宋" w:cs="仿宋" w:hint="eastAsia"/>
          <w:color w:val="2F2F2F"/>
          <w:sz w:val="21"/>
          <w:szCs w:val="21"/>
        </w:rPr>
        <w:t>四</w:t>
      </w:r>
      <w:r>
        <w:rPr>
          <w:rFonts w:ascii="仿宋" w:eastAsia="仿宋" w:hAnsi="仿宋" w:cs="仿宋" w:hint="eastAsia"/>
          <w:color w:val="2F2F2F"/>
          <w:sz w:val="21"/>
          <w:szCs w:val="21"/>
        </w:rPr>
        <w:t>）上午9：30-10：00将报价文件送至成都七中初中学校大门入口处（成都市天环街199号），由工作人员统一收取，逾期送达的报价文件恕不接受。本次采购不接受邮寄的报价文件。</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七、评审时间</w:t>
      </w:r>
    </w:p>
    <w:p w:rsidR="00D31C82" w:rsidRDefault="00000000">
      <w:pPr>
        <w:pStyle w:val="a5"/>
        <w:widowControl/>
        <w:spacing w:beforeAutospacing="0" w:afterAutospacing="0" w:line="440" w:lineRule="exact"/>
        <w:ind w:firstLineChars="200" w:firstLine="420"/>
        <w:jc w:val="both"/>
        <w:rPr>
          <w:rFonts w:ascii="仿宋" w:eastAsia="仿宋" w:hAnsi="仿宋" w:cs="仿宋"/>
          <w:color w:val="2F2F2F"/>
          <w:sz w:val="21"/>
          <w:szCs w:val="21"/>
        </w:rPr>
      </w:pPr>
      <w:r>
        <w:rPr>
          <w:rFonts w:ascii="仿宋" w:eastAsia="仿宋" w:hAnsi="仿宋" w:cs="仿宋" w:hint="eastAsia"/>
          <w:color w:val="2F2F2F"/>
          <w:sz w:val="21"/>
          <w:szCs w:val="21"/>
        </w:rPr>
        <w:t>2023年9月21日(周四)</w:t>
      </w:r>
      <w:r w:rsidR="00EF242D">
        <w:rPr>
          <w:rFonts w:ascii="仿宋" w:eastAsia="仿宋" w:hAnsi="仿宋" w:cs="仿宋" w:hint="eastAsia"/>
          <w:color w:val="2F2F2F"/>
          <w:sz w:val="21"/>
          <w:szCs w:val="21"/>
        </w:rPr>
        <w:t>下</w:t>
      </w:r>
      <w:r>
        <w:rPr>
          <w:rFonts w:ascii="仿宋" w:eastAsia="仿宋" w:hAnsi="仿宋" w:cs="仿宋" w:hint="eastAsia"/>
          <w:color w:val="2F2F2F"/>
          <w:sz w:val="21"/>
          <w:szCs w:val="21"/>
        </w:rPr>
        <w:t>午</w:t>
      </w:r>
      <w:r w:rsidR="00EF242D">
        <w:rPr>
          <w:rFonts w:ascii="仿宋" w:eastAsia="仿宋" w:hAnsi="仿宋" w:cs="仿宋"/>
          <w:color w:val="2F2F2F"/>
          <w:sz w:val="21"/>
          <w:szCs w:val="21"/>
        </w:rPr>
        <w:t>14</w:t>
      </w:r>
      <w:r>
        <w:rPr>
          <w:rFonts w:ascii="仿宋" w:eastAsia="仿宋" w:hAnsi="仿宋" w:cs="仿宋" w:hint="eastAsia"/>
          <w:color w:val="2F2F2F"/>
          <w:sz w:val="21"/>
          <w:szCs w:val="21"/>
        </w:rPr>
        <w:t>:</w:t>
      </w:r>
      <w:r w:rsidR="00EF242D">
        <w:rPr>
          <w:rFonts w:ascii="仿宋" w:eastAsia="仿宋" w:hAnsi="仿宋" w:cs="仿宋"/>
          <w:color w:val="2F2F2F"/>
          <w:sz w:val="21"/>
          <w:szCs w:val="21"/>
        </w:rPr>
        <w:t>3</w:t>
      </w:r>
      <w:r>
        <w:rPr>
          <w:rFonts w:ascii="仿宋" w:eastAsia="仿宋" w:hAnsi="仿宋" w:cs="仿宋" w:hint="eastAsia"/>
          <w:color w:val="2F2F2F"/>
          <w:sz w:val="21"/>
          <w:szCs w:val="21"/>
        </w:rPr>
        <w:t>0（北京时间）。</w:t>
      </w:r>
    </w:p>
    <w:p w:rsidR="00D31C82" w:rsidRDefault="00000000">
      <w:pPr>
        <w:pStyle w:val="a5"/>
        <w:widowControl/>
        <w:numPr>
          <w:ilvl w:val="0"/>
          <w:numId w:val="1"/>
        </w:numPr>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评审地点：</w:t>
      </w:r>
    </w:p>
    <w:p w:rsidR="00D31C82" w:rsidRDefault="00000000">
      <w:pPr>
        <w:pStyle w:val="a5"/>
        <w:widowControl/>
        <w:spacing w:beforeAutospacing="0" w:afterAutospacing="0" w:line="440" w:lineRule="exact"/>
        <w:ind w:firstLineChars="200" w:firstLine="420"/>
        <w:jc w:val="both"/>
        <w:rPr>
          <w:rFonts w:ascii="仿宋" w:eastAsia="仿宋" w:hAnsi="仿宋" w:cs="仿宋"/>
          <w:color w:val="2F2F2F"/>
          <w:sz w:val="21"/>
          <w:szCs w:val="21"/>
        </w:rPr>
      </w:pPr>
      <w:r>
        <w:rPr>
          <w:rFonts w:ascii="仿宋" w:eastAsia="仿宋" w:hAnsi="仿宋" w:cs="仿宋" w:hint="eastAsia"/>
          <w:color w:val="2F2F2F"/>
          <w:sz w:val="21"/>
          <w:szCs w:val="21"/>
        </w:rPr>
        <w:t>成都七中初中学校行政办公楼2楼会议室（成都市天环街199号）。</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九、其他：</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1、报价人需仔细阅读采购文件中所有的事项、格式、条款和规范要求。</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2、如报价人未按照采购文件要求提交全部资料，或报价文件未对本项目在各方面都做出实质性响应，将影响报价文件的有效性。</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十、联系方式</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 xml:space="preserve">张老师 </w:t>
      </w:r>
      <w:r w:rsidR="00525856">
        <w:rPr>
          <w:rFonts w:ascii="仿宋" w:eastAsia="仿宋" w:hAnsi="仿宋" w:cs="仿宋"/>
          <w:color w:val="2F2F2F"/>
          <w:sz w:val="21"/>
          <w:szCs w:val="21"/>
        </w:rPr>
        <w:t>02869283747</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成都七中初中学校</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2023年9月18日</w:t>
      </w:r>
    </w:p>
    <w:p w:rsidR="00D31C82" w:rsidRDefault="00D31C82">
      <w:pPr>
        <w:pStyle w:val="a5"/>
        <w:widowControl/>
        <w:spacing w:beforeAutospacing="0" w:afterAutospacing="0" w:line="440" w:lineRule="exact"/>
        <w:jc w:val="both"/>
        <w:rPr>
          <w:rFonts w:ascii="仿宋" w:eastAsia="仿宋" w:hAnsi="仿宋" w:cs="仿宋"/>
          <w:color w:val="2F2F2F"/>
          <w:sz w:val="21"/>
          <w:szCs w:val="21"/>
        </w:rPr>
      </w:pPr>
    </w:p>
    <w:p w:rsidR="00D31C82" w:rsidRDefault="00D31C82">
      <w:pPr>
        <w:pStyle w:val="a5"/>
        <w:widowControl/>
        <w:spacing w:beforeAutospacing="0" w:afterAutospacing="0" w:line="440" w:lineRule="exact"/>
        <w:jc w:val="both"/>
        <w:rPr>
          <w:rFonts w:ascii="仿宋" w:eastAsia="仿宋" w:hAnsi="仿宋" w:cs="仿宋"/>
          <w:color w:val="2F2F2F"/>
          <w:sz w:val="21"/>
          <w:szCs w:val="21"/>
        </w:rPr>
      </w:pPr>
    </w:p>
    <w:p w:rsidR="00D31C82" w:rsidRDefault="00000000">
      <w:pPr>
        <w:rPr>
          <w:rFonts w:ascii="仿宋" w:eastAsia="仿宋" w:hAnsi="仿宋" w:cs="仿宋"/>
          <w:color w:val="2F2F2F"/>
          <w:szCs w:val="21"/>
        </w:rPr>
      </w:pPr>
      <w:r>
        <w:rPr>
          <w:rFonts w:ascii="仿宋" w:eastAsia="仿宋" w:hAnsi="仿宋" w:cs="仿宋" w:hint="eastAsia"/>
          <w:color w:val="2F2F2F"/>
          <w:szCs w:val="21"/>
        </w:rPr>
        <w:br w:type="page"/>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lastRenderedPageBreak/>
        <w:t>附件：</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成都七中初中学校中秋节教职工慰问品采购项目报价表</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项目名称：成都七中初中学校</w:t>
      </w:r>
      <w:r>
        <w:rPr>
          <w:rFonts w:ascii="仿宋" w:eastAsia="仿宋" w:hAnsi="仿宋" w:cs="仿宋"/>
          <w:color w:val="2F2F2F"/>
          <w:sz w:val="21"/>
          <w:szCs w:val="21"/>
        </w:rPr>
        <w:t>国庆</w:t>
      </w:r>
      <w:r>
        <w:rPr>
          <w:rFonts w:ascii="仿宋" w:eastAsia="仿宋" w:hAnsi="仿宋" w:cs="仿宋" w:hint="eastAsia"/>
          <w:color w:val="2F2F2F"/>
          <w:sz w:val="21"/>
          <w:szCs w:val="21"/>
        </w:rPr>
        <w:t>节教职工慰问品采购项目</w:t>
      </w:r>
    </w:p>
    <w:tbl>
      <w:tblPr>
        <w:tblW w:w="6770" w:type="dxa"/>
        <w:tblCellMar>
          <w:left w:w="0" w:type="dxa"/>
          <w:right w:w="0" w:type="dxa"/>
        </w:tblCellMar>
        <w:tblLook w:val="04A0" w:firstRow="1" w:lastRow="0" w:firstColumn="1" w:lastColumn="0" w:noHBand="0" w:noVBand="1"/>
      </w:tblPr>
      <w:tblGrid>
        <w:gridCol w:w="1630"/>
        <w:gridCol w:w="1060"/>
        <w:gridCol w:w="820"/>
        <w:gridCol w:w="820"/>
        <w:gridCol w:w="1220"/>
        <w:gridCol w:w="1220"/>
      </w:tblGrid>
      <w:tr w:rsidR="00D31C82">
        <w:trPr>
          <w:trHeight w:val="251"/>
        </w:trPr>
        <w:tc>
          <w:tcPr>
            <w:tcW w:w="163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产品组成及品牌</w:t>
            </w:r>
          </w:p>
        </w:tc>
        <w:tc>
          <w:tcPr>
            <w:tcW w:w="106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数量</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单位</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2F2F2F"/>
                <w:sz w:val="21"/>
                <w:szCs w:val="21"/>
              </w:rPr>
              <w:t>预算单价（元）/套</w:t>
            </w:r>
          </w:p>
        </w:tc>
        <w:tc>
          <w:tcPr>
            <w:tcW w:w="12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2F2F2F"/>
                <w:sz w:val="21"/>
                <w:szCs w:val="21"/>
              </w:rPr>
              <w:t>预算总金额（元）</w:t>
            </w:r>
          </w:p>
        </w:tc>
        <w:tc>
          <w:tcPr>
            <w:tcW w:w="12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2F2F2F"/>
                <w:sz w:val="21"/>
                <w:szCs w:val="21"/>
              </w:rPr>
              <w:t>报价人提供含优惠金额后的总金额</w:t>
            </w:r>
          </w:p>
        </w:tc>
      </w:tr>
      <w:tr w:rsidR="00D31C82">
        <w:trPr>
          <w:trHeight w:val="370"/>
        </w:trPr>
        <w:tc>
          <w:tcPr>
            <w:tcW w:w="163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D31C82">
            <w:pPr>
              <w:pStyle w:val="a5"/>
              <w:widowControl/>
              <w:spacing w:beforeAutospacing="0" w:afterAutospacing="0" w:line="440" w:lineRule="exact"/>
              <w:jc w:val="both"/>
              <w:rPr>
                <w:rFonts w:ascii="仿宋" w:eastAsia="仿宋" w:hAnsi="仿宋" w:cs="仿宋"/>
                <w:color w:val="000000"/>
                <w:sz w:val="21"/>
                <w:szCs w:val="21"/>
              </w:rPr>
            </w:pPr>
          </w:p>
        </w:tc>
        <w:tc>
          <w:tcPr>
            <w:tcW w:w="106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26</w:t>
            </w:r>
            <w:r w:rsidR="00525856">
              <w:rPr>
                <w:rFonts w:ascii="仿宋" w:eastAsia="仿宋" w:hAnsi="仿宋" w:cs="仿宋"/>
                <w:color w:val="000000"/>
                <w:sz w:val="21"/>
                <w:szCs w:val="21"/>
              </w:rPr>
              <w:t>8</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套</w:t>
            </w:r>
          </w:p>
        </w:tc>
        <w:tc>
          <w:tcPr>
            <w:tcW w:w="8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000000"/>
                <w:sz w:val="21"/>
                <w:szCs w:val="21"/>
              </w:rPr>
              <w:t>300元</w:t>
            </w:r>
          </w:p>
        </w:tc>
        <w:tc>
          <w:tcPr>
            <w:tcW w:w="12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E766B5">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color w:val="000000"/>
                <w:sz w:val="21"/>
                <w:szCs w:val="21"/>
              </w:rPr>
              <w:t>804</w:t>
            </w:r>
            <w:r>
              <w:rPr>
                <w:rFonts w:ascii="仿宋" w:eastAsia="仿宋" w:hAnsi="仿宋" w:cs="仿宋" w:hint="eastAsia"/>
                <w:color w:val="000000"/>
                <w:sz w:val="21"/>
                <w:szCs w:val="21"/>
              </w:rPr>
              <w:t>00 元</w:t>
            </w:r>
          </w:p>
        </w:tc>
        <w:tc>
          <w:tcPr>
            <w:tcW w:w="122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D31C82">
            <w:pPr>
              <w:pStyle w:val="a5"/>
              <w:widowControl/>
              <w:spacing w:beforeAutospacing="0" w:afterAutospacing="0" w:line="440" w:lineRule="exact"/>
              <w:jc w:val="both"/>
              <w:rPr>
                <w:rFonts w:ascii="仿宋" w:eastAsia="仿宋" w:hAnsi="仿宋" w:cs="仿宋"/>
                <w:color w:val="000000"/>
                <w:sz w:val="21"/>
                <w:szCs w:val="21"/>
              </w:rPr>
            </w:pPr>
          </w:p>
        </w:tc>
      </w:tr>
      <w:tr w:rsidR="00D31C82">
        <w:trPr>
          <w:trHeight w:val="370"/>
        </w:trPr>
        <w:tc>
          <w:tcPr>
            <w:tcW w:w="1630" w:type="dxa"/>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000000">
            <w:pPr>
              <w:pStyle w:val="a5"/>
              <w:widowControl/>
              <w:spacing w:beforeAutospacing="0" w:afterAutospacing="0" w:line="440" w:lineRule="exact"/>
              <w:jc w:val="both"/>
              <w:rPr>
                <w:rFonts w:ascii="仿宋" w:eastAsia="仿宋" w:hAnsi="仿宋" w:cs="仿宋"/>
                <w:color w:val="000000"/>
                <w:sz w:val="21"/>
                <w:szCs w:val="21"/>
              </w:rPr>
            </w:pPr>
            <w:r>
              <w:rPr>
                <w:rFonts w:ascii="仿宋" w:eastAsia="仿宋" w:hAnsi="仿宋" w:cs="仿宋" w:hint="eastAsia"/>
                <w:color w:val="2F2F2F"/>
                <w:sz w:val="21"/>
                <w:szCs w:val="21"/>
              </w:rPr>
              <w:t>实际支付总金额（大写）</w:t>
            </w:r>
          </w:p>
        </w:tc>
        <w:tc>
          <w:tcPr>
            <w:tcW w:w="5140" w:type="dxa"/>
            <w:gridSpan w:val="5"/>
            <w:tcBorders>
              <w:top w:val="single" w:sz="4" w:space="0" w:color="666666"/>
              <w:left w:val="single" w:sz="4" w:space="0" w:color="666666"/>
              <w:bottom w:val="single" w:sz="4" w:space="0" w:color="666666"/>
              <w:right w:val="single" w:sz="4" w:space="0" w:color="666666"/>
            </w:tcBorders>
            <w:shd w:val="clear" w:color="auto" w:fill="FFFFFF"/>
            <w:tcMar>
              <w:top w:w="80" w:type="dxa"/>
              <w:left w:w="80" w:type="dxa"/>
              <w:bottom w:w="80" w:type="dxa"/>
              <w:right w:w="80" w:type="dxa"/>
            </w:tcMar>
            <w:vAlign w:val="center"/>
          </w:tcPr>
          <w:p w:rsidR="00D31C82" w:rsidRDefault="00D31C82">
            <w:pPr>
              <w:pStyle w:val="a5"/>
              <w:widowControl/>
              <w:spacing w:beforeAutospacing="0" w:afterAutospacing="0" w:line="440" w:lineRule="exact"/>
              <w:jc w:val="both"/>
              <w:rPr>
                <w:rFonts w:ascii="仿宋" w:eastAsia="仿宋" w:hAnsi="仿宋" w:cs="仿宋"/>
                <w:color w:val="000000"/>
                <w:sz w:val="21"/>
                <w:szCs w:val="21"/>
              </w:rPr>
            </w:pPr>
          </w:p>
        </w:tc>
      </w:tr>
    </w:tbl>
    <w:p w:rsidR="00D31C82" w:rsidRDefault="00D31C82">
      <w:pPr>
        <w:pStyle w:val="a5"/>
        <w:widowControl/>
        <w:spacing w:beforeAutospacing="0" w:afterAutospacing="0" w:line="440" w:lineRule="exact"/>
        <w:jc w:val="both"/>
        <w:rPr>
          <w:rFonts w:ascii="仿宋" w:eastAsia="仿宋" w:hAnsi="仿宋" w:cs="仿宋"/>
          <w:color w:val="2F2F2F"/>
          <w:sz w:val="21"/>
          <w:szCs w:val="21"/>
        </w:rPr>
      </w:pP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注：1、请勿修改表格内已填写内容</w:t>
      </w:r>
    </w:p>
    <w:p w:rsidR="00D31C82" w:rsidRDefault="00000000">
      <w:pPr>
        <w:pStyle w:val="a5"/>
        <w:widowControl/>
        <w:spacing w:beforeAutospacing="0" w:afterAutospacing="0" w:line="440" w:lineRule="exact"/>
        <w:ind w:firstLineChars="200" w:firstLine="420"/>
        <w:jc w:val="both"/>
        <w:rPr>
          <w:rFonts w:ascii="仿宋" w:eastAsia="仿宋" w:hAnsi="仿宋" w:cs="仿宋"/>
          <w:color w:val="2F2F2F"/>
          <w:sz w:val="21"/>
          <w:szCs w:val="21"/>
        </w:rPr>
      </w:pPr>
      <w:r>
        <w:rPr>
          <w:rFonts w:ascii="仿宋" w:eastAsia="仿宋" w:hAnsi="仿宋" w:cs="仿宋" w:hint="eastAsia"/>
          <w:color w:val="2F2F2F"/>
          <w:sz w:val="21"/>
          <w:szCs w:val="21"/>
        </w:rPr>
        <w:t>2、实际数量以校方最终统计数量为准。</w:t>
      </w:r>
    </w:p>
    <w:p w:rsidR="00D31C82" w:rsidRDefault="00000000">
      <w:pPr>
        <w:pStyle w:val="a5"/>
        <w:widowControl/>
        <w:spacing w:beforeAutospacing="0" w:afterAutospacing="0" w:line="440" w:lineRule="exact"/>
        <w:ind w:firstLineChars="200" w:firstLine="420"/>
        <w:jc w:val="both"/>
        <w:rPr>
          <w:rFonts w:ascii="仿宋" w:eastAsia="仿宋" w:hAnsi="仿宋" w:cs="仿宋"/>
          <w:color w:val="2F2F2F"/>
          <w:sz w:val="21"/>
          <w:szCs w:val="21"/>
        </w:rPr>
      </w:pPr>
      <w:r>
        <w:rPr>
          <w:rFonts w:ascii="仿宋" w:eastAsia="仿宋" w:hAnsi="仿宋" w:cs="仿宋" w:hint="eastAsia"/>
          <w:color w:val="2F2F2F"/>
          <w:sz w:val="21"/>
          <w:szCs w:val="21"/>
        </w:rPr>
        <w:t>3、含优惠金额后的总金额（此金额大于等于实际支付金额）=甲方实际支付金额+乙方提供的优惠金额。</w:t>
      </w:r>
    </w:p>
    <w:p w:rsidR="00D31C82" w:rsidRDefault="00D31C82">
      <w:pPr>
        <w:pStyle w:val="a5"/>
        <w:widowControl/>
        <w:spacing w:beforeAutospacing="0" w:afterAutospacing="0" w:line="440" w:lineRule="exact"/>
        <w:jc w:val="both"/>
        <w:rPr>
          <w:rFonts w:ascii="仿宋" w:eastAsia="仿宋" w:hAnsi="仿宋" w:cs="仿宋"/>
          <w:color w:val="2F2F2F"/>
          <w:sz w:val="21"/>
          <w:szCs w:val="21"/>
        </w:rPr>
      </w:pP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服务承诺：</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报价单位： （盖章）</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法定代表人或被授权人签字：</w:t>
      </w: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t>日期：</w:t>
      </w: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B734F4" w:rsidRDefault="00B734F4">
      <w:pPr>
        <w:pStyle w:val="a5"/>
        <w:widowControl/>
        <w:spacing w:beforeAutospacing="0" w:afterAutospacing="0" w:line="440" w:lineRule="exact"/>
        <w:jc w:val="both"/>
        <w:rPr>
          <w:rFonts w:ascii="仿宋" w:eastAsia="仿宋" w:hAnsi="仿宋" w:cs="仿宋"/>
          <w:color w:val="2F2F2F"/>
          <w:sz w:val="21"/>
          <w:szCs w:val="21"/>
        </w:rPr>
      </w:pPr>
    </w:p>
    <w:p w:rsidR="00D31C82" w:rsidRDefault="00000000">
      <w:pPr>
        <w:pStyle w:val="a5"/>
        <w:widowControl/>
        <w:spacing w:beforeAutospacing="0" w:afterAutospacing="0" w:line="440" w:lineRule="exact"/>
        <w:jc w:val="both"/>
        <w:rPr>
          <w:rFonts w:ascii="仿宋" w:eastAsia="仿宋" w:hAnsi="仿宋" w:cs="仿宋"/>
          <w:color w:val="2F2F2F"/>
          <w:sz w:val="21"/>
          <w:szCs w:val="21"/>
        </w:rPr>
      </w:pPr>
      <w:r>
        <w:rPr>
          <w:rFonts w:ascii="仿宋" w:eastAsia="仿宋" w:hAnsi="仿宋" w:cs="仿宋" w:hint="eastAsia"/>
          <w:color w:val="2F2F2F"/>
          <w:sz w:val="21"/>
          <w:szCs w:val="21"/>
        </w:rPr>
        <w:lastRenderedPageBreak/>
        <w:t>项目综合评分表</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55"/>
        <w:gridCol w:w="1500"/>
        <w:gridCol w:w="5063"/>
      </w:tblGrid>
      <w:tr w:rsidR="00D31C82">
        <w:trPr>
          <w:trHeight w:val="557"/>
        </w:trPr>
        <w:tc>
          <w:tcPr>
            <w:tcW w:w="710" w:type="dxa"/>
            <w:shd w:val="clear" w:color="auto" w:fill="auto"/>
            <w:vAlign w:val="center"/>
          </w:tcPr>
          <w:p w:rsidR="00D31C82" w:rsidRDefault="00000000">
            <w:pPr>
              <w:snapToGrid w:val="0"/>
              <w:jc w:val="center"/>
              <w:rPr>
                <w:rFonts w:ascii="仿宋" w:eastAsia="仿宋" w:hAnsi="仿宋"/>
                <w:b/>
                <w:sz w:val="24"/>
              </w:rPr>
            </w:pPr>
            <w:r>
              <w:rPr>
                <w:rFonts w:ascii="仿宋" w:eastAsia="仿宋" w:hAnsi="仿宋" w:hint="eastAsia"/>
                <w:b/>
                <w:sz w:val="24"/>
              </w:rPr>
              <w:t>序号</w:t>
            </w:r>
          </w:p>
        </w:tc>
        <w:tc>
          <w:tcPr>
            <w:tcW w:w="1355" w:type="dxa"/>
            <w:shd w:val="clear" w:color="auto" w:fill="auto"/>
            <w:vAlign w:val="center"/>
          </w:tcPr>
          <w:p w:rsidR="00D31C82" w:rsidRDefault="00000000">
            <w:pPr>
              <w:snapToGrid w:val="0"/>
              <w:jc w:val="center"/>
              <w:rPr>
                <w:rFonts w:ascii="仿宋" w:eastAsia="仿宋" w:hAnsi="仿宋"/>
                <w:b/>
                <w:sz w:val="24"/>
              </w:rPr>
            </w:pPr>
            <w:r>
              <w:rPr>
                <w:rFonts w:ascii="仿宋" w:eastAsia="仿宋" w:hAnsi="仿宋" w:hint="eastAsia"/>
                <w:b/>
                <w:sz w:val="24"/>
              </w:rPr>
              <w:t>评分因素</w:t>
            </w:r>
          </w:p>
        </w:tc>
        <w:tc>
          <w:tcPr>
            <w:tcW w:w="1500" w:type="dxa"/>
            <w:shd w:val="clear" w:color="auto" w:fill="auto"/>
            <w:vAlign w:val="center"/>
          </w:tcPr>
          <w:p w:rsidR="00D31C82" w:rsidRDefault="00000000">
            <w:pPr>
              <w:snapToGrid w:val="0"/>
              <w:jc w:val="center"/>
              <w:rPr>
                <w:rFonts w:ascii="仿宋" w:eastAsia="仿宋" w:hAnsi="仿宋"/>
                <w:b/>
                <w:sz w:val="24"/>
              </w:rPr>
            </w:pPr>
            <w:r>
              <w:rPr>
                <w:rFonts w:ascii="仿宋" w:eastAsia="仿宋" w:hAnsi="仿宋" w:hint="eastAsia"/>
                <w:b/>
                <w:sz w:val="24"/>
              </w:rPr>
              <w:t>分值</w:t>
            </w:r>
          </w:p>
        </w:tc>
        <w:tc>
          <w:tcPr>
            <w:tcW w:w="5063" w:type="dxa"/>
            <w:shd w:val="clear" w:color="auto" w:fill="auto"/>
            <w:vAlign w:val="center"/>
          </w:tcPr>
          <w:p w:rsidR="00D31C82" w:rsidRDefault="00000000">
            <w:pPr>
              <w:snapToGrid w:val="0"/>
              <w:jc w:val="center"/>
              <w:rPr>
                <w:rFonts w:ascii="仿宋" w:eastAsia="仿宋" w:hAnsi="仿宋"/>
                <w:b/>
                <w:sz w:val="24"/>
              </w:rPr>
            </w:pPr>
            <w:r>
              <w:rPr>
                <w:rFonts w:ascii="仿宋" w:eastAsia="仿宋" w:hAnsi="仿宋" w:hint="eastAsia"/>
                <w:b/>
                <w:sz w:val="24"/>
              </w:rPr>
              <w:t>评分标准</w:t>
            </w:r>
          </w:p>
        </w:tc>
      </w:tr>
      <w:tr w:rsidR="00D31C82">
        <w:trPr>
          <w:trHeight w:val="23"/>
        </w:trPr>
        <w:tc>
          <w:tcPr>
            <w:tcW w:w="71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1</w:t>
            </w:r>
          </w:p>
        </w:tc>
        <w:tc>
          <w:tcPr>
            <w:tcW w:w="1355"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报价</w:t>
            </w:r>
          </w:p>
        </w:tc>
        <w:tc>
          <w:tcPr>
            <w:tcW w:w="150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30分</w:t>
            </w:r>
          </w:p>
        </w:tc>
        <w:tc>
          <w:tcPr>
            <w:tcW w:w="5063" w:type="dxa"/>
            <w:shd w:val="clear" w:color="auto" w:fill="auto"/>
            <w:vAlign w:val="center"/>
          </w:tcPr>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满足比选要求且有效的各报价单位比选报价总价的算术平均值为评标基准价,等于基准价的得满分30分；</w:t>
            </w:r>
          </w:p>
          <w:p w:rsidR="00D31C82" w:rsidRDefault="00000000">
            <w:pPr>
              <w:widowControl/>
              <w:numPr>
                <w:ilvl w:val="0"/>
                <w:numId w:val="2"/>
              </w:numPr>
              <w:snapToGrid w:val="0"/>
              <w:jc w:val="left"/>
              <w:rPr>
                <w:rFonts w:ascii="仿宋" w:eastAsia="仿宋" w:hAnsi="仿宋" w:cs="仿宋"/>
                <w:sz w:val="22"/>
                <w:highlight w:val="yellow"/>
              </w:rPr>
            </w:pPr>
            <w:r>
              <w:rPr>
                <w:rFonts w:ascii="仿宋" w:eastAsia="仿宋" w:hAnsi="仿宋" w:cs="仿宋" w:hint="eastAsia"/>
                <w:sz w:val="22"/>
                <w:highlight w:val="yellow"/>
              </w:rPr>
              <w:t>每高于基准价1%的报价扣1分</w:t>
            </w:r>
          </w:p>
          <w:p w:rsidR="00D31C82" w:rsidRDefault="00000000">
            <w:pPr>
              <w:widowControl/>
              <w:numPr>
                <w:ilvl w:val="0"/>
                <w:numId w:val="2"/>
              </w:numPr>
              <w:snapToGrid w:val="0"/>
              <w:jc w:val="left"/>
              <w:rPr>
                <w:rFonts w:ascii="仿宋" w:eastAsia="仿宋" w:hAnsi="仿宋" w:cs="仿宋"/>
                <w:sz w:val="22"/>
                <w:highlight w:val="yellow"/>
              </w:rPr>
            </w:pPr>
            <w:r>
              <w:rPr>
                <w:rFonts w:ascii="仿宋" w:eastAsia="仿宋" w:hAnsi="仿宋" w:cs="仿宋" w:hint="eastAsia"/>
                <w:sz w:val="22"/>
                <w:highlight w:val="yellow"/>
              </w:rPr>
              <w:t>每低于基准价1%的报价分扣0.5分；</w:t>
            </w:r>
          </w:p>
          <w:p w:rsidR="00D31C82" w:rsidRDefault="00000000">
            <w:pPr>
              <w:pStyle w:val="Default"/>
              <w:rPr>
                <w:rFonts w:hAnsi="仿宋"/>
                <w:sz w:val="22"/>
                <w:highlight w:val="yellow"/>
              </w:rPr>
            </w:pPr>
            <w:r>
              <w:rPr>
                <w:rFonts w:hAnsi="仿宋" w:hint="eastAsia"/>
                <w:sz w:val="22"/>
                <w:highlight w:val="yellow"/>
              </w:rPr>
              <w:t>高于基准价的得分计算公式为：30-（（报价-基准价）/基准价）*1</w:t>
            </w:r>
          </w:p>
          <w:p w:rsidR="00D31C82" w:rsidRDefault="00000000">
            <w:pPr>
              <w:pStyle w:val="toc21"/>
              <w:ind w:left="0"/>
              <w:rPr>
                <w:rFonts w:ascii="仿宋" w:eastAsia="仿宋" w:hAnsi="仿宋" w:cs="仿宋"/>
                <w:color w:val="000000"/>
                <w:sz w:val="22"/>
                <w:szCs w:val="24"/>
                <w:highlight w:val="yellow"/>
              </w:rPr>
            </w:pPr>
            <w:r>
              <w:rPr>
                <w:rFonts w:ascii="仿宋" w:eastAsia="仿宋" w:hAnsi="仿宋" w:cs="仿宋" w:hint="eastAsia"/>
                <w:color w:val="000000"/>
                <w:sz w:val="22"/>
                <w:szCs w:val="24"/>
                <w:highlight w:val="yellow"/>
              </w:rPr>
              <w:t>低</w:t>
            </w:r>
            <w:r>
              <w:rPr>
                <w:rFonts w:ascii="仿宋" w:eastAsia="仿宋" w:hAnsi="仿宋" w:cs="仿宋"/>
                <w:color w:val="000000"/>
                <w:sz w:val="22"/>
                <w:szCs w:val="24"/>
                <w:highlight w:val="yellow"/>
              </w:rPr>
              <w:t>于基准价的得分计算公式为：30-（</w:t>
            </w:r>
            <w:r>
              <w:rPr>
                <w:rFonts w:ascii="Arial" w:hAnsi="Arial" w:cs="Arial"/>
                <w:color w:val="333333"/>
                <w:sz w:val="19"/>
                <w:szCs w:val="19"/>
                <w:highlight w:val="yellow"/>
                <w:shd w:val="clear" w:color="auto" w:fill="FFFFFF"/>
              </w:rPr>
              <w:t>|</w:t>
            </w:r>
            <w:r>
              <w:rPr>
                <w:rFonts w:ascii="仿宋" w:eastAsia="仿宋" w:hAnsi="仿宋" w:cs="仿宋"/>
                <w:color w:val="000000"/>
                <w:sz w:val="22"/>
                <w:szCs w:val="24"/>
                <w:highlight w:val="yellow"/>
              </w:rPr>
              <w:t>（报价-基准价）</w:t>
            </w:r>
            <w:r>
              <w:rPr>
                <w:rFonts w:ascii="Arial" w:hAnsi="Arial" w:cs="Arial"/>
                <w:color w:val="333333"/>
                <w:sz w:val="19"/>
                <w:szCs w:val="19"/>
                <w:highlight w:val="yellow"/>
                <w:shd w:val="clear" w:color="auto" w:fill="FFFFFF"/>
              </w:rPr>
              <w:t>|</w:t>
            </w:r>
            <w:r>
              <w:rPr>
                <w:rFonts w:ascii="仿宋" w:eastAsia="仿宋" w:hAnsi="仿宋" w:cs="仿宋"/>
                <w:color w:val="000000"/>
                <w:sz w:val="22"/>
                <w:szCs w:val="24"/>
                <w:highlight w:val="yellow"/>
              </w:rPr>
              <w:t>/基准价）*</w:t>
            </w:r>
            <w:r>
              <w:rPr>
                <w:rFonts w:ascii="仿宋" w:eastAsia="仿宋" w:hAnsi="仿宋" w:cs="仿宋" w:hint="eastAsia"/>
                <w:color w:val="000000"/>
                <w:sz w:val="22"/>
                <w:szCs w:val="24"/>
                <w:highlight w:val="yellow"/>
              </w:rPr>
              <w:t>0.5</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注：以上不足1%的按1%计算；得分四舍五入保留两位小数。</w:t>
            </w:r>
          </w:p>
        </w:tc>
      </w:tr>
      <w:tr w:rsidR="00D31C82">
        <w:trPr>
          <w:trHeight w:val="1577"/>
        </w:trPr>
        <w:tc>
          <w:tcPr>
            <w:tcW w:w="71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2</w:t>
            </w:r>
          </w:p>
        </w:tc>
        <w:tc>
          <w:tcPr>
            <w:tcW w:w="1355"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实施方案</w:t>
            </w:r>
          </w:p>
        </w:tc>
        <w:tc>
          <w:tcPr>
            <w:tcW w:w="150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40分</w:t>
            </w:r>
          </w:p>
        </w:tc>
        <w:tc>
          <w:tcPr>
            <w:tcW w:w="5063" w:type="dxa"/>
            <w:shd w:val="clear" w:color="auto" w:fill="auto"/>
            <w:vAlign w:val="center"/>
          </w:tcPr>
          <w:p w:rsidR="00D31C82" w:rsidRDefault="00000000">
            <w:pPr>
              <w:widowControl/>
              <w:snapToGrid w:val="0"/>
              <w:jc w:val="left"/>
              <w:rPr>
                <w:rFonts w:ascii="仿宋" w:eastAsia="仿宋" w:hAnsi="仿宋" w:cs="仿宋"/>
                <w:sz w:val="22"/>
                <w:highlight w:val="yellow"/>
              </w:rPr>
            </w:pPr>
            <w:r>
              <w:rPr>
                <w:rFonts w:ascii="仿宋" w:eastAsia="仿宋" w:hAnsi="仿宋" w:cs="仿宋"/>
                <w:sz w:val="22"/>
                <w:highlight w:val="yellow"/>
              </w:rPr>
              <w:t>根据</w:t>
            </w:r>
            <w:r>
              <w:rPr>
                <w:rFonts w:ascii="仿宋" w:eastAsia="仿宋" w:hAnsi="仿宋" w:cs="仿宋" w:hint="eastAsia"/>
                <w:sz w:val="22"/>
                <w:highlight w:val="yellow"/>
              </w:rPr>
              <w:t>报价人</w:t>
            </w:r>
            <w:r>
              <w:rPr>
                <w:rFonts w:ascii="仿宋" w:eastAsia="仿宋" w:hAnsi="仿宋" w:cs="仿宋"/>
                <w:sz w:val="22"/>
                <w:highlight w:val="yellow"/>
              </w:rPr>
              <w:t>提供的</w:t>
            </w:r>
            <w:r>
              <w:rPr>
                <w:rFonts w:ascii="仿宋" w:eastAsia="仿宋" w:hAnsi="仿宋" w:cs="仿宋" w:hint="eastAsia"/>
                <w:sz w:val="22"/>
                <w:highlight w:val="yellow"/>
              </w:rPr>
              <w:t>实施</w:t>
            </w:r>
            <w:r>
              <w:rPr>
                <w:rFonts w:ascii="仿宋" w:eastAsia="仿宋" w:hAnsi="仿宋" w:cs="仿宋"/>
                <w:sz w:val="22"/>
                <w:highlight w:val="yellow"/>
              </w:rPr>
              <w:t>方案内容包含但不限于</w:t>
            </w:r>
            <w:r>
              <w:rPr>
                <w:rFonts w:ascii="仿宋" w:eastAsia="仿宋" w:hAnsi="仿宋" w:cs="仿宋" w:hint="eastAsia"/>
                <w:sz w:val="22"/>
                <w:highlight w:val="yellow"/>
              </w:rPr>
              <w:t>:</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①供货方案;②质量保证承诺;③</w:t>
            </w:r>
            <w:r>
              <w:rPr>
                <w:rFonts w:ascii="仿宋" w:eastAsia="仿宋" w:hAnsi="仿宋" w:cs="仿宋" w:hint="eastAsia"/>
                <w:color w:val="FF0000"/>
                <w:sz w:val="22"/>
              </w:rPr>
              <w:t>产品配置方案</w:t>
            </w:r>
            <w:r>
              <w:rPr>
                <w:rFonts w:ascii="仿宋" w:eastAsia="仿宋" w:hAnsi="仿宋" w:cs="仿宋" w:hint="eastAsia"/>
                <w:sz w:val="22"/>
                <w:highlight w:val="yellow"/>
              </w:rPr>
              <w:t>；④实物领用方案等进行综合评审；</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实施方案严密，内容完整齐全、有针对性，合理可行、符合本项目实际需求得，得30-40分；</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实施方案较为严密，内容基本齐全，较为合理可行，得19-29分；</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实施方案一般，内容有缺失，基本可行，得8-18分；</w:t>
            </w:r>
          </w:p>
          <w:p w:rsidR="00D31C82" w:rsidRDefault="00000000">
            <w:pPr>
              <w:pStyle w:val="Default"/>
            </w:pPr>
            <w:r>
              <w:rPr>
                <w:rFonts w:hAnsi="仿宋" w:hint="eastAsia"/>
                <w:sz w:val="22"/>
                <w:highlight w:val="yellow"/>
              </w:rPr>
              <w:t>实施方案差的得1-7分；</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未提供服务方案不得分。</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注：“实施方案较为严密，内容基本齐全，较为合理可行”是指实施方案内容描述不完整，前后内容无法连贯；</w:t>
            </w:r>
          </w:p>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“实施方案一般，内容有缺失，基本可行”是指方案内容虽未脱离实际情况，但内容有缺失，且实施的可能性差或套用其他项目方案或引用科学原理错误或前后内容互相矛盾或存在与本项目无关的内容。</w:t>
            </w:r>
          </w:p>
        </w:tc>
      </w:tr>
      <w:tr w:rsidR="00D31C82">
        <w:trPr>
          <w:trHeight w:val="23"/>
        </w:trPr>
        <w:tc>
          <w:tcPr>
            <w:tcW w:w="71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3</w:t>
            </w:r>
          </w:p>
        </w:tc>
        <w:tc>
          <w:tcPr>
            <w:tcW w:w="1355"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售后服务</w:t>
            </w:r>
          </w:p>
        </w:tc>
        <w:tc>
          <w:tcPr>
            <w:tcW w:w="150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20分</w:t>
            </w:r>
          </w:p>
        </w:tc>
        <w:tc>
          <w:tcPr>
            <w:tcW w:w="5063" w:type="dxa"/>
            <w:shd w:val="clear" w:color="auto" w:fill="auto"/>
            <w:vAlign w:val="center"/>
          </w:tcPr>
          <w:p w:rsidR="00D31C82" w:rsidRDefault="00000000">
            <w:pPr>
              <w:widowControl/>
              <w:snapToGrid w:val="0"/>
              <w:jc w:val="left"/>
              <w:rPr>
                <w:rFonts w:ascii="仿宋" w:eastAsia="仿宋" w:hAnsi="仿宋" w:cs="仿宋"/>
                <w:sz w:val="22"/>
                <w:highlight w:val="yellow"/>
              </w:rPr>
            </w:pPr>
            <w:r>
              <w:rPr>
                <w:rFonts w:ascii="仿宋" w:eastAsia="仿宋" w:hAnsi="仿宋" w:cs="仿宋" w:hint="eastAsia"/>
                <w:sz w:val="22"/>
                <w:highlight w:val="yellow"/>
              </w:rPr>
              <w:t>1、报价人承诺退换货在3日基础上每提前一天的得2.5分，本项最多得5分。</w:t>
            </w:r>
          </w:p>
          <w:p w:rsidR="00D31C82" w:rsidRDefault="00000000">
            <w:pPr>
              <w:snapToGrid w:val="0"/>
              <w:rPr>
                <w:rFonts w:ascii="方正仿宋_GBK" w:eastAsia="方正仿宋_GBK" w:hAnsi="方正仿宋_GBK" w:cs="方正仿宋_GBK"/>
                <w:sz w:val="24"/>
              </w:rPr>
            </w:pPr>
            <w:r>
              <w:rPr>
                <w:rFonts w:ascii="仿宋" w:eastAsia="仿宋" w:hAnsi="仿宋" w:cs="仿宋" w:hint="eastAsia"/>
                <w:sz w:val="22"/>
                <w:highlight w:val="yellow"/>
              </w:rPr>
              <w:t>2、</w:t>
            </w:r>
            <w:r>
              <w:rPr>
                <w:rFonts w:ascii="方正仿宋_GBK" w:eastAsia="方正仿宋_GBK" w:hAnsi="方正仿宋_GBK" w:cs="方正仿宋_GBK" w:hint="eastAsia"/>
                <w:sz w:val="24"/>
              </w:rPr>
              <w:t>根据本项目特点，提供售后服务方案【方案应至少包含：1.售后服务人员配置；2.售后服务流程；3.售后服务</w:t>
            </w:r>
            <w:r w:rsidR="008F7C9C">
              <w:rPr>
                <w:rFonts w:ascii="方正仿宋_GBK" w:eastAsia="方正仿宋_GBK" w:hAnsi="方正仿宋_GBK" w:cs="方正仿宋_GBK" w:hint="eastAsia"/>
                <w:sz w:val="24"/>
              </w:rPr>
              <w:t>要</w:t>
            </w:r>
            <w:r w:rsidR="009E255D">
              <w:rPr>
                <w:rFonts w:ascii="方正仿宋_GBK" w:eastAsia="方正仿宋_GBK" w:hAnsi="方正仿宋_GBK" w:cs="方正仿宋_GBK" w:hint="eastAsia"/>
                <w:sz w:val="24"/>
              </w:rPr>
              <w:t>点</w:t>
            </w:r>
            <w:r>
              <w:rPr>
                <w:rFonts w:ascii="方正仿宋_GBK" w:eastAsia="方正仿宋_GBK" w:hAnsi="方正仿宋_GBK" w:cs="方正仿宋_GBK" w:hint="eastAsia"/>
                <w:sz w:val="24"/>
              </w:rPr>
              <w:t>明确；】，每具有一项得5分，最多得15分。在此基础上，每缺少1项扣5分；方案中存在缺陷或不足的，每有1处扣2.5分，扣完为止。</w:t>
            </w:r>
          </w:p>
          <w:p w:rsidR="00D31C82" w:rsidRDefault="00000000">
            <w:pPr>
              <w:widowControl/>
              <w:snapToGrid w:val="0"/>
              <w:jc w:val="left"/>
              <w:rPr>
                <w:rFonts w:ascii="仿宋" w:eastAsia="仿宋" w:hAnsi="仿宋" w:cs="仿宋"/>
                <w:sz w:val="22"/>
                <w:highlight w:val="yellow"/>
              </w:rPr>
            </w:pPr>
            <w:r>
              <w:rPr>
                <w:rFonts w:ascii="方正仿宋_GBK" w:eastAsia="方正仿宋_GBK" w:hAnsi="方正仿宋_GBK" w:cs="方正仿宋_GBK" w:hint="eastAsia"/>
                <w:sz w:val="24"/>
              </w:rPr>
              <w:t>注：缺陷或不足是指非专门针对本项目或不适用项目特性的情形、内容不完整或错别字、套</w:t>
            </w:r>
            <w:r>
              <w:rPr>
                <w:rFonts w:ascii="方正仿宋_GBK" w:eastAsia="方正仿宋_GBK" w:hAnsi="方正仿宋_GBK" w:cs="方正仿宋_GBK" w:hint="eastAsia"/>
                <w:sz w:val="24"/>
              </w:rPr>
              <w:lastRenderedPageBreak/>
              <w:t>用其他项目方案、内容前后矛盾、涉及的规范及标准错误、地点区域错误、内容出现歧义简略等情形。</w:t>
            </w:r>
          </w:p>
        </w:tc>
      </w:tr>
      <w:tr w:rsidR="00D31C82">
        <w:trPr>
          <w:trHeight w:val="23"/>
        </w:trPr>
        <w:tc>
          <w:tcPr>
            <w:tcW w:w="71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lastRenderedPageBreak/>
              <w:t>4</w:t>
            </w:r>
          </w:p>
        </w:tc>
        <w:tc>
          <w:tcPr>
            <w:tcW w:w="1355"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业绩经验</w:t>
            </w:r>
          </w:p>
        </w:tc>
        <w:tc>
          <w:tcPr>
            <w:tcW w:w="1500" w:type="dxa"/>
            <w:shd w:val="clear" w:color="auto" w:fill="auto"/>
            <w:vAlign w:val="center"/>
          </w:tcPr>
          <w:p w:rsidR="00D31C82" w:rsidRDefault="00000000">
            <w:pPr>
              <w:widowControl/>
              <w:snapToGrid w:val="0"/>
              <w:jc w:val="center"/>
              <w:rPr>
                <w:rFonts w:ascii="仿宋" w:eastAsia="仿宋" w:hAnsi="仿宋" w:cs="仿宋"/>
                <w:sz w:val="22"/>
                <w:highlight w:val="yellow"/>
              </w:rPr>
            </w:pPr>
            <w:r>
              <w:rPr>
                <w:rFonts w:ascii="仿宋" w:eastAsia="仿宋" w:hAnsi="仿宋" w:cs="仿宋" w:hint="eastAsia"/>
                <w:sz w:val="22"/>
                <w:highlight w:val="yellow"/>
              </w:rPr>
              <w:t>10分</w:t>
            </w:r>
          </w:p>
        </w:tc>
        <w:tc>
          <w:tcPr>
            <w:tcW w:w="5063" w:type="dxa"/>
            <w:shd w:val="clear" w:color="auto" w:fill="auto"/>
            <w:vAlign w:val="center"/>
          </w:tcPr>
          <w:p w:rsidR="00D31C82" w:rsidRDefault="00000000">
            <w:pPr>
              <w:widowControl/>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报价人2020年至今每具有一个类似项目业绩经验的得2分，最多得10分。</w:t>
            </w:r>
          </w:p>
          <w:p w:rsidR="00D31C82" w:rsidRDefault="00000000">
            <w:pPr>
              <w:widowControl/>
              <w:snapToGrid w:val="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注：提供合同复印件并加盖报价人鲜章。</w:t>
            </w:r>
          </w:p>
        </w:tc>
      </w:tr>
    </w:tbl>
    <w:p w:rsidR="00D31C82" w:rsidRDefault="00D31C82">
      <w:pPr>
        <w:pStyle w:val="a5"/>
        <w:widowControl/>
        <w:spacing w:beforeAutospacing="0" w:afterAutospacing="0" w:line="440" w:lineRule="exact"/>
        <w:jc w:val="both"/>
        <w:rPr>
          <w:rFonts w:ascii="仿宋" w:eastAsia="仿宋" w:hAnsi="仿宋" w:cs="仿宋"/>
          <w:color w:val="2F2F2F"/>
          <w:sz w:val="21"/>
          <w:szCs w:val="21"/>
        </w:rPr>
      </w:pPr>
    </w:p>
    <w:sectPr w:rsidR="00D31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12E331B"/>
    <w:lvl w:ilvl="0">
      <w:start w:val="8"/>
      <w:numFmt w:val="chineseCounting"/>
      <w:suff w:val="nothing"/>
      <w:lvlText w:val="%1、"/>
      <w:lvlJc w:val="left"/>
      <w:rPr>
        <w:rFonts w:hint="eastAsia"/>
      </w:rPr>
    </w:lvl>
  </w:abstractNum>
  <w:abstractNum w:abstractNumId="1" w15:restartNumberingAfterBreak="0">
    <w:nsid w:val="19D527CC"/>
    <w:multiLevelType w:val="singleLevel"/>
    <w:tmpl w:val="B9A527C8"/>
    <w:lvl w:ilvl="0">
      <w:start w:val="1"/>
      <w:numFmt w:val="decimal"/>
      <w:suff w:val="nothing"/>
      <w:lvlText w:val="（%1）"/>
      <w:lvlJc w:val="left"/>
    </w:lvl>
  </w:abstractNum>
  <w:num w:numId="1" w16cid:durableId="769424867">
    <w:abstractNumId w:val="0"/>
  </w:num>
  <w:num w:numId="2" w16cid:durableId="1180008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C82"/>
    <w:rsid w:val="0005260B"/>
    <w:rsid w:val="00525856"/>
    <w:rsid w:val="008F7C9C"/>
    <w:rsid w:val="009E255D"/>
    <w:rsid w:val="009F6E3C"/>
    <w:rsid w:val="00B734F4"/>
    <w:rsid w:val="00D31C82"/>
    <w:rsid w:val="00E766B5"/>
    <w:rsid w:val="00EF242D"/>
    <w:rsid w:val="00F5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5D5BCD"/>
  <w15:docId w15:val="{013F7C87-6F71-DF4D-B01F-B3B882C1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Calibri" w:hAnsi="Calibri" w:cs="宋体"/>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21"/>
    <w:qFormat/>
    <w:pPr>
      <w:widowControl w:val="0"/>
      <w:autoSpaceDE w:val="0"/>
      <w:autoSpaceDN w:val="0"/>
      <w:adjustRightInd w:val="0"/>
    </w:pPr>
    <w:rPr>
      <w:rFonts w:ascii="仿宋" w:eastAsia="仿宋" w:cs="仿宋"/>
      <w:color w:val="000000"/>
      <w:sz w:val="24"/>
      <w:szCs w:val="24"/>
    </w:rPr>
  </w:style>
  <w:style w:type="paragraph" w:customStyle="1" w:styleId="toc21">
    <w:name w:val="toc 21"/>
    <w:next w:val="a"/>
    <w:qFormat/>
    <w:pPr>
      <w:wordWrap w:val="0"/>
      <w:ind w:left="425"/>
      <w:jc w:val="both"/>
    </w:pPr>
    <w:rPr>
      <w:sz w:val="21"/>
    </w:rPr>
  </w:style>
  <w:style w:type="paragraph" w:styleId="a3">
    <w:name w:val="Body Text"/>
    <w:basedOn w:val="a"/>
    <w:next w:val="a"/>
    <w:qFormat/>
    <w:pPr>
      <w:spacing w:after="120"/>
    </w:pPr>
  </w:style>
  <w:style w:type="paragraph" w:styleId="a4">
    <w:name w:val="header"/>
    <w:basedOn w:val="a"/>
    <w:next w:val="a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丽萍</dc:creator>
  <cp:lastModifiedBy>zlscd@163.com</cp:lastModifiedBy>
  <cp:revision>18</cp:revision>
  <dcterms:created xsi:type="dcterms:W3CDTF">2023-09-17T13:01:00Z</dcterms:created>
  <dcterms:modified xsi:type="dcterms:W3CDTF">2023-09-19T00:46:00Z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B9E41424077A4820A20696D2DB9506E1_11</vt:lpwstr>
  </property>
</Properties>
</file>